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SC700" w:hAnsi="TimesNewRomanPSMT-SC700" w:cs="TimesNewRomanPSMT-SC700"/>
          <w:color w:val="0A0000"/>
          <w:sz w:val="52"/>
          <w:szCs w:val="52"/>
        </w:rPr>
      </w:pPr>
      <w:r w:rsidRPr="00692662">
        <w:rPr>
          <w:rFonts w:ascii="TimesNewRomanPSMT-SC700" w:hAnsi="TimesNewRomanPSMT-SC700" w:cs="TimesNewRomanPSMT-SC700"/>
          <w:color w:val="0A0000"/>
          <w:sz w:val="52"/>
          <w:szCs w:val="52"/>
        </w:rPr>
        <w:t>Sommaire</w:t>
      </w:r>
    </w:p>
    <w:p w:rsid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0000"/>
          <w:sz w:val="28"/>
          <w:szCs w:val="28"/>
        </w:rPr>
      </w:pPr>
    </w:p>
    <w:p w:rsid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0000"/>
          <w:sz w:val="28"/>
          <w:szCs w:val="28"/>
        </w:rPr>
      </w:pP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Avant-propos, remerciements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et journal de bord</w:t>
      </w:r>
    </w:p>
    <w:p w:rsid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A0000"/>
          <w:sz w:val="28"/>
          <w:szCs w:val="28"/>
        </w:rPr>
      </w:pP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</w:pPr>
      <w:r w:rsidRPr="00692662">
        <w:rPr>
          <w:rFonts w:ascii="TimesNewRomanPS-BoldMT" w:hAnsi="TimesNewRomanPS-BoldMT" w:cs="TimesNewRomanPS-BoldMT"/>
          <w:b/>
          <w:bCs/>
          <w:color w:val="0A0000"/>
          <w:sz w:val="28"/>
          <w:szCs w:val="28"/>
        </w:rPr>
        <w:t xml:space="preserve">Chapitre </w:t>
      </w:r>
      <w:r w:rsidRPr="00692662"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  <w:t>I : Mémoires de la Grande Guerre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- Le mouvement ouvrier fougerais (1912-1914) :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 </w:t>
      </w:r>
      <w:r w:rsidR="00693BBC"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proofErr w:type="gramStart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de</w:t>
      </w:r>
      <w:proofErr w:type="gramEnd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 l’antimilitarisme au patriotisme 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Daniel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Bouffort</w:t>
      </w:r>
      <w:proofErr w:type="spellEnd"/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Vivre au front, lettres du front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Marcel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Hodebert</w:t>
      </w:r>
      <w:proofErr w:type="spellEnd"/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Jean Guéhenno, impressions du front 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François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Roussiau</w:t>
      </w:r>
      <w:proofErr w:type="spellEnd"/>
    </w:p>
    <w:p w:rsid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L’accueil des blessés à Fougères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Daniel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Bouffort</w:t>
      </w:r>
      <w:proofErr w:type="spellEnd"/>
      <w:r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.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A0000"/>
          <w:sz w:val="28"/>
          <w:szCs w:val="28"/>
        </w:rPr>
      </w:pPr>
      <w:r w:rsidRPr="00692662"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  <w:t xml:space="preserve">1 - </w:t>
      </w: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Contexte intellectuel et artistique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Le paysage artistique de 14-18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par Gilbert Delaunay</w:t>
      </w:r>
      <w:r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 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Le cinéma à Fougères pendant la Grande Guerre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Georges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Bougeard</w:t>
      </w:r>
      <w:proofErr w:type="spellEnd"/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A0000"/>
          <w:sz w:val="28"/>
          <w:szCs w:val="28"/>
        </w:rPr>
      </w:pPr>
      <w:r w:rsidRPr="00692662"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  <w:t xml:space="preserve">2 - </w:t>
      </w: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L’étau économique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La vie au quotidien 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Marcel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Hodebert</w:t>
      </w:r>
      <w:proofErr w:type="spellEnd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 et Jean-Paul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Gallais</w:t>
      </w:r>
      <w:proofErr w:type="spellEnd"/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La production de la « chaussure nationale »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Pierre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Serrand</w:t>
      </w:r>
      <w:proofErr w:type="spellEnd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 et Marcel Denis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A0000"/>
          <w:sz w:val="28"/>
          <w:szCs w:val="28"/>
        </w:rPr>
      </w:pPr>
      <w:r w:rsidRPr="00692662"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  <w:t xml:space="preserve">3 - </w:t>
      </w: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Passion d’histoire et Devoir de mémoire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Entretien avec David Guimard 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Jean-Paul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Gallais</w:t>
      </w:r>
      <w:proofErr w:type="spellEnd"/>
    </w:p>
    <w:p w:rsid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A0000"/>
          <w:sz w:val="28"/>
          <w:szCs w:val="28"/>
        </w:rPr>
      </w:pPr>
      <w:r w:rsidRPr="00692662">
        <w:rPr>
          <w:rFonts w:ascii="TimesNewRomanPSMT-SC700" w:hAnsi="TimesNewRomanPSMT-SC700" w:cs="TimesNewRomanPSMT-SC700"/>
          <w:color w:val="0A0000"/>
          <w:sz w:val="28"/>
          <w:szCs w:val="28"/>
        </w:rPr>
        <w:t xml:space="preserve">- </w:t>
      </w: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Monuments commémoratifs 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</w:t>
      </w:r>
      <w:proofErr w:type="spellStart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Lécousse</w:t>
      </w:r>
      <w:proofErr w:type="spellEnd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Joseph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Pellen</w:t>
      </w:r>
      <w:proofErr w:type="spellEnd"/>
    </w:p>
    <w:p w:rsid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A0000"/>
          <w:sz w:val="28"/>
          <w:szCs w:val="28"/>
        </w:rPr>
      </w:pP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</w:pPr>
      <w:r w:rsidRPr="00692662">
        <w:rPr>
          <w:rFonts w:ascii="TimesNewRomanPS-BoldMT" w:hAnsi="TimesNewRomanPS-BoldMT" w:cs="TimesNewRomanPS-BoldMT"/>
          <w:b/>
          <w:bCs/>
          <w:color w:val="0A0000"/>
          <w:sz w:val="28"/>
          <w:szCs w:val="28"/>
        </w:rPr>
        <w:t xml:space="preserve">Chapitre </w:t>
      </w:r>
      <w:r w:rsidRPr="00692662"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  <w:t>II : Nuits tragiques, 6 et 9 juin 1944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Souvenirs des bombardements 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Jean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Serrand</w:t>
      </w:r>
      <w:proofErr w:type="spellEnd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, Robert et Josée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Vaxelaire</w:t>
      </w:r>
      <w:proofErr w:type="spellEnd"/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Réfugiés entre 1940 et 1944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Jean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Serrand</w:t>
      </w:r>
      <w:proofErr w:type="spellEnd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 et Éliane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Geisler</w:t>
      </w:r>
      <w:proofErr w:type="spellEnd"/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L’exode de l’Administration à </w:t>
      </w:r>
      <w:proofErr w:type="spellStart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Javené</w:t>
      </w:r>
      <w:proofErr w:type="spellEnd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Marcel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Hodebert</w:t>
      </w:r>
      <w:proofErr w:type="spellEnd"/>
    </w:p>
    <w:p w:rsid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A0000"/>
          <w:sz w:val="28"/>
          <w:szCs w:val="28"/>
        </w:rPr>
      </w:pP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</w:pPr>
      <w:r w:rsidRPr="00692662">
        <w:rPr>
          <w:rFonts w:ascii="TimesNewRomanPS-BoldMT" w:hAnsi="TimesNewRomanPS-BoldMT" w:cs="TimesNewRomanPS-BoldMT"/>
          <w:b/>
          <w:bCs/>
          <w:color w:val="0A0000"/>
          <w:sz w:val="28"/>
          <w:szCs w:val="28"/>
        </w:rPr>
        <w:t xml:space="preserve">Chapitre </w:t>
      </w:r>
      <w:r w:rsidRPr="00692662"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  <w:t>III : La Renaissance, de l’aube à l’essor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Anne de Bretagne et les arts 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Yveline</w:t>
      </w:r>
      <w:proofErr w:type="spellEnd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 Penaud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Au temps d’Anne de Bretagne 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Jean-Paul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Gallais</w:t>
      </w:r>
      <w:proofErr w:type="spellEnd"/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L’essor de la Renaissance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Vitré, Bais, Champeaux, </w:t>
      </w:r>
      <w:proofErr w:type="spellStart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Louvigné</w:t>
      </w:r>
      <w:proofErr w:type="spellEnd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-de-Bais, Fougères </w:t>
      </w:r>
      <w:r w:rsidR="00693BBC"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Jean-Paul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Gallais</w:t>
      </w:r>
      <w:proofErr w:type="spellEnd"/>
    </w:p>
    <w:p w:rsid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A0000"/>
          <w:sz w:val="28"/>
          <w:szCs w:val="28"/>
        </w:rPr>
      </w:pP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</w:pPr>
      <w:r w:rsidRPr="00692662">
        <w:rPr>
          <w:rFonts w:ascii="TimesNewRomanPS-BoldMT" w:hAnsi="TimesNewRomanPS-BoldMT" w:cs="TimesNewRomanPS-BoldMT"/>
          <w:b/>
          <w:bCs/>
          <w:color w:val="0A0000"/>
          <w:sz w:val="28"/>
          <w:szCs w:val="28"/>
        </w:rPr>
        <w:t xml:space="preserve">Chapitre </w:t>
      </w:r>
      <w:r w:rsidRPr="00692662"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  <w:t>IV : Le Grand Siècle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A0000"/>
          <w:sz w:val="28"/>
          <w:szCs w:val="28"/>
        </w:rPr>
      </w:pPr>
      <w:r w:rsidRPr="00692662"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  <w:t xml:space="preserve">1 - </w:t>
      </w: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Une esthétique classique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Le Parlement de Bretagne 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Georges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Bougeard</w:t>
      </w:r>
      <w:proofErr w:type="spellEnd"/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A0000"/>
          <w:sz w:val="28"/>
          <w:szCs w:val="28"/>
        </w:rPr>
      </w:pPr>
      <w:r w:rsidRPr="00692662"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  <w:t xml:space="preserve">2 - </w:t>
      </w: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L’art de la </w:t>
      </w:r>
      <w:proofErr w:type="spellStart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Contre-Réforme</w:t>
      </w:r>
      <w:proofErr w:type="spellEnd"/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Pierre </w:t>
      </w:r>
      <w:proofErr w:type="spellStart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Corbineau</w:t>
      </w:r>
      <w:proofErr w:type="spellEnd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, retable de l’église Saint-Louis de la Flèche 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                              </w:t>
      </w:r>
      <w:proofErr w:type="gram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par</w:t>
      </w:r>
      <w:proofErr w:type="gramEnd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 Jean-Claude Ménard</w:t>
      </w:r>
    </w:p>
    <w:p w:rsid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A0000"/>
          <w:sz w:val="28"/>
          <w:szCs w:val="28"/>
        </w:rPr>
      </w:pPr>
    </w:p>
    <w:p w:rsid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A0000"/>
          <w:sz w:val="28"/>
          <w:szCs w:val="28"/>
        </w:rPr>
      </w:pP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</w:pPr>
      <w:r w:rsidRPr="00692662">
        <w:rPr>
          <w:rFonts w:ascii="TimesNewRomanPS-BoldMT" w:hAnsi="TimesNewRomanPS-BoldMT" w:cs="TimesNewRomanPS-BoldMT"/>
          <w:b/>
          <w:bCs/>
          <w:color w:val="0A0000"/>
          <w:sz w:val="28"/>
          <w:szCs w:val="28"/>
        </w:rPr>
        <w:t xml:space="preserve">Chapitre </w:t>
      </w:r>
      <w:r w:rsidRPr="00692662">
        <w:rPr>
          <w:rFonts w:ascii="TimesNewRomanPS-BoldMT" w:hAnsi="TimesNewRomanPS-BoldMT" w:cs="TimesNewRomanPS-BoldMT"/>
          <w:b/>
          <w:bCs/>
          <w:color w:val="AE1700"/>
          <w:sz w:val="28"/>
          <w:szCs w:val="28"/>
        </w:rPr>
        <w:t>V : Chapelles de Bretagne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Les jubés </w:t>
      </w:r>
    </w:p>
    <w:p w:rsidR="00692662" w:rsidRPr="00692662" w:rsidRDefault="00692662" w:rsidP="0069266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</w:pPr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- Un culte populaire : </w:t>
      </w:r>
      <w:proofErr w:type="spellStart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>Sainte-Barbe</w:t>
      </w:r>
      <w:proofErr w:type="spellEnd"/>
      <w:r w:rsidRPr="00692662"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A0000"/>
          <w:sz w:val="28"/>
          <w:szCs w:val="28"/>
        </w:rPr>
        <w:t xml:space="preserve"> </w:t>
      </w:r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 xml:space="preserve">par Jean-Paul </w:t>
      </w:r>
      <w:proofErr w:type="spellStart"/>
      <w:r w:rsidRPr="00692662">
        <w:rPr>
          <w:rFonts w:ascii="TimesNewRomanPS-ItalicMT" w:hAnsi="TimesNewRomanPS-ItalicMT" w:cs="TimesNewRomanPS-ItalicMT"/>
          <w:i/>
          <w:iCs/>
          <w:color w:val="0A0000"/>
          <w:sz w:val="28"/>
          <w:szCs w:val="28"/>
        </w:rPr>
        <w:t>Gallais</w:t>
      </w:r>
      <w:proofErr w:type="spellEnd"/>
    </w:p>
    <w:sectPr w:rsidR="00692662" w:rsidRPr="00692662" w:rsidSect="00692662">
      <w:pgSz w:w="11906" w:h="16838"/>
      <w:pgMar w:top="567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662"/>
    <w:rsid w:val="000B6C16"/>
    <w:rsid w:val="000D2D64"/>
    <w:rsid w:val="000F165D"/>
    <w:rsid w:val="001430EE"/>
    <w:rsid w:val="00177051"/>
    <w:rsid w:val="001E099E"/>
    <w:rsid w:val="00226B92"/>
    <w:rsid w:val="00355BA4"/>
    <w:rsid w:val="003701A1"/>
    <w:rsid w:val="003A2CE8"/>
    <w:rsid w:val="003C6C9C"/>
    <w:rsid w:val="003F4338"/>
    <w:rsid w:val="00444106"/>
    <w:rsid w:val="00464F6F"/>
    <w:rsid w:val="004E5E32"/>
    <w:rsid w:val="00514238"/>
    <w:rsid w:val="005915A4"/>
    <w:rsid w:val="005A3977"/>
    <w:rsid w:val="005F1A04"/>
    <w:rsid w:val="006707A5"/>
    <w:rsid w:val="00692662"/>
    <w:rsid w:val="00693BBC"/>
    <w:rsid w:val="006A33F9"/>
    <w:rsid w:val="006B5C88"/>
    <w:rsid w:val="006C1430"/>
    <w:rsid w:val="0073732C"/>
    <w:rsid w:val="007B0DD8"/>
    <w:rsid w:val="00872514"/>
    <w:rsid w:val="00900C64"/>
    <w:rsid w:val="00902D0C"/>
    <w:rsid w:val="00911A01"/>
    <w:rsid w:val="00942E10"/>
    <w:rsid w:val="00961E84"/>
    <w:rsid w:val="009A12A2"/>
    <w:rsid w:val="009A2DA7"/>
    <w:rsid w:val="00A10C4F"/>
    <w:rsid w:val="00A368DA"/>
    <w:rsid w:val="00A92366"/>
    <w:rsid w:val="00AF2EFA"/>
    <w:rsid w:val="00B6688F"/>
    <w:rsid w:val="00BA6950"/>
    <w:rsid w:val="00BD5EEC"/>
    <w:rsid w:val="00BF140D"/>
    <w:rsid w:val="00C46257"/>
    <w:rsid w:val="00D61E10"/>
    <w:rsid w:val="00D64CED"/>
    <w:rsid w:val="00E136D0"/>
    <w:rsid w:val="00E462EC"/>
    <w:rsid w:val="00F207E4"/>
    <w:rsid w:val="00FB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</dc:creator>
  <cp:lastModifiedBy>JPG</cp:lastModifiedBy>
  <cp:revision>1</cp:revision>
  <dcterms:created xsi:type="dcterms:W3CDTF">2015-01-09T22:22:00Z</dcterms:created>
  <dcterms:modified xsi:type="dcterms:W3CDTF">2015-01-09T22:34:00Z</dcterms:modified>
</cp:coreProperties>
</file>